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17" w:rsidRPr="00223295" w:rsidRDefault="006C43EF" w:rsidP="00223295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223295">
        <w:rPr>
          <w:rFonts w:ascii="Open Sans" w:hAnsi="Open Sans" w:cs="Open Sans"/>
          <w:b/>
          <w:bCs/>
          <w:sz w:val="20"/>
          <w:szCs w:val="20"/>
        </w:rPr>
        <w:t>A</w:t>
      </w:r>
      <w:r w:rsidR="00C35D82" w:rsidRPr="00223295">
        <w:rPr>
          <w:rFonts w:ascii="Open Sans" w:hAnsi="Open Sans" w:cs="Open Sans"/>
          <w:b/>
          <w:bCs/>
          <w:sz w:val="20"/>
          <w:szCs w:val="20"/>
        </w:rPr>
        <w:t xml:space="preserve">NEXO </w:t>
      </w:r>
      <w:r w:rsidR="00223295">
        <w:rPr>
          <w:rFonts w:ascii="Open Sans" w:hAnsi="Open Sans" w:cs="Open Sans"/>
          <w:b/>
          <w:bCs/>
          <w:sz w:val="20"/>
          <w:szCs w:val="20"/>
        </w:rPr>
        <w:t>EXTRACCIÓN DE SANGRE EN ANIMALES DE LABORATORIO</w:t>
      </w:r>
    </w:p>
    <w:p w:rsidR="00F66717" w:rsidRPr="00223295" w:rsidRDefault="00F66717" w:rsidP="00223295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223295">
        <w:rPr>
          <w:rFonts w:ascii="Open Sans" w:hAnsi="Open Sans" w:cs="Open Sans"/>
          <w:sz w:val="20"/>
          <w:szCs w:val="20"/>
          <w:lang w:val="es-ES_tradnl"/>
        </w:rPr>
        <w:t>Tabla I. Volúmenes de extracción de sangre.</w:t>
      </w: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 w:rsidRPr="00223295">
        <w:rPr>
          <w:rFonts w:ascii="Open Sans" w:hAnsi="Open Sans" w:cs="Open Sans"/>
          <w:b/>
          <w:sz w:val="20"/>
          <w:szCs w:val="20"/>
          <w:lang w:val="es-ES_tradnl"/>
        </w:rPr>
        <w:t xml:space="preserve">Tabla I.A. Volúmenes de extracción referidos a </w:t>
      </w:r>
      <w:proofErr w:type="spellStart"/>
      <w:r w:rsidRPr="00223295">
        <w:rPr>
          <w:rFonts w:ascii="Open Sans" w:hAnsi="Open Sans" w:cs="Open Sans"/>
          <w:b/>
          <w:sz w:val="20"/>
          <w:szCs w:val="20"/>
          <w:lang w:val="es-ES_tradnl"/>
        </w:rPr>
        <w:t>Vc</w:t>
      </w:r>
      <w:proofErr w:type="spellEnd"/>
      <w:r w:rsidRPr="00223295">
        <w:rPr>
          <w:rFonts w:ascii="Open Sans" w:hAnsi="Open Sans" w:cs="Open Sans"/>
          <w:b/>
          <w:sz w:val="20"/>
          <w:szCs w:val="20"/>
          <w:lang w:val="es-ES_tradnl"/>
        </w:rPr>
        <w:t xml:space="preserve"> (volumen circulante)</w:t>
      </w:r>
    </w:p>
    <w:p w:rsid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16"/>
        <w:gridCol w:w="2404"/>
        <w:gridCol w:w="2417"/>
      </w:tblGrid>
      <w:tr w:rsidR="00223295" w:rsidTr="00223295">
        <w:trPr>
          <w:jc w:val="center"/>
        </w:trPr>
        <w:tc>
          <w:tcPr>
            <w:tcW w:w="4888" w:type="dxa"/>
            <w:gridSpan w:val="2"/>
          </w:tcPr>
          <w:p w:rsid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Extracción única</w:t>
            </w:r>
          </w:p>
        </w:tc>
        <w:tc>
          <w:tcPr>
            <w:tcW w:w="4890" w:type="dxa"/>
            <w:gridSpan w:val="2"/>
          </w:tcPr>
          <w:p w:rsid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Extracciones múltiples</w:t>
            </w:r>
          </w:p>
        </w:tc>
      </w:tr>
      <w:tr w:rsidR="00223295" w:rsidTr="00223295">
        <w:trPr>
          <w:jc w:val="center"/>
        </w:trPr>
        <w:tc>
          <w:tcPr>
            <w:tcW w:w="2444" w:type="dxa"/>
          </w:tcPr>
          <w:p w:rsid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% </w:t>
            </w:r>
            <w:proofErr w:type="spellStart"/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Vc</w:t>
            </w:r>
            <w:proofErr w:type="spellEnd"/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 extraído</w:t>
            </w:r>
          </w:p>
        </w:tc>
        <w:tc>
          <w:tcPr>
            <w:tcW w:w="2444" w:type="dxa"/>
          </w:tcPr>
          <w:p w:rsid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Período de recuperación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spacing w:line="360" w:lineRule="auto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% </w:t>
            </w:r>
            <w:proofErr w:type="spellStart"/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Vc</w:t>
            </w:r>
            <w:proofErr w:type="spellEnd"/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 extraído</w:t>
            </w:r>
          </w:p>
          <w:p w:rsid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en 24h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Período de</w:t>
            </w:r>
          </w:p>
          <w:p w:rsid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recuperación</w:t>
            </w:r>
          </w:p>
        </w:tc>
      </w:tr>
      <w:tr w:rsidR="00223295" w:rsidTr="00223295">
        <w:trPr>
          <w:jc w:val="center"/>
        </w:trPr>
        <w:tc>
          <w:tcPr>
            <w:tcW w:w="2444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7.5 %</w:t>
            </w:r>
          </w:p>
        </w:tc>
        <w:tc>
          <w:tcPr>
            <w:tcW w:w="2444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 semana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7.5 %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 semana</w:t>
            </w:r>
          </w:p>
        </w:tc>
      </w:tr>
      <w:tr w:rsidR="00223295" w:rsidTr="00223295">
        <w:trPr>
          <w:jc w:val="center"/>
        </w:trPr>
        <w:tc>
          <w:tcPr>
            <w:tcW w:w="2444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10 %</w:t>
            </w:r>
          </w:p>
        </w:tc>
        <w:tc>
          <w:tcPr>
            <w:tcW w:w="2444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2 semanas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10 %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2 semanas</w:t>
            </w:r>
          </w:p>
        </w:tc>
      </w:tr>
      <w:tr w:rsidR="00223295" w:rsidTr="00223295">
        <w:trPr>
          <w:jc w:val="center"/>
        </w:trPr>
        <w:tc>
          <w:tcPr>
            <w:tcW w:w="2444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15 %</w:t>
            </w:r>
          </w:p>
        </w:tc>
        <w:tc>
          <w:tcPr>
            <w:tcW w:w="2444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4 semanas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15 %</w:t>
            </w:r>
          </w:p>
        </w:tc>
        <w:tc>
          <w:tcPr>
            <w:tcW w:w="2445" w:type="dxa"/>
          </w:tcPr>
          <w:p w:rsidR="00223295" w:rsidRPr="00223295" w:rsidRDefault="00223295" w:rsidP="00223295">
            <w:pPr>
              <w:tabs>
                <w:tab w:val="left" w:pos="2268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3 semanas</w:t>
            </w:r>
          </w:p>
        </w:tc>
      </w:tr>
    </w:tbl>
    <w:p w:rsidR="00FE725D" w:rsidRDefault="00FE725D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proofErr w:type="spellStart"/>
      <w:r w:rsidRPr="00223295">
        <w:rPr>
          <w:rFonts w:ascii="Open Sans" w:hAnsi="Open Sans" w:cs="Open Sans"/>
          <w:sz w:val="20"/>
          <w:szCs w:val="20"/>
          <w:lang w:val="es-ES_tradnl"/>
        </w:rPr>
        <w:t>Vc</w:t>
      </w:r>
      <w:proofErr w:type="spellEnd"/>
      <w:r>
        <w:rPr>
          <w:rFonts w:ascii="Open Sans" w:hAnsi="Open Sans" w:cs="Open Sans"/>
          <w:sz w:val="20"/>
          <w:szCs w:val="20"/>
          <w:lang w:val="es-ES_tradnl"/>
        </w:rPr>
        <w:t>: Volumen circulante</w:t>
      </w: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proofErr w:type="spellStart"/>
      <w:r w:rsidRPr="00223295">
        <w:rPr>
          <w:rFonts w:ascii="Open Sans" w:hAnsi="Open Sans" w:cs="Open Sans"/>
          <w:sz w:val="20"/>
          <w:szCs w:val="20"/>
          <w:lang w:val="es-ES_tradnl"/>
        </w:rPr>
        <w:t>Vc</w:t>
      </w:r>
      <w:proofErr w:type="spellEnd"/>
      <w:r w:rsidRPr="00223295">
        <w:rPr>
          <w:rFonts w:ascii="Open Sans" w:hAnsi="Open Sans" w:cs="Open Sans"/>
          <w:sz w:val="20"/>
          <w:szCs w:val="20"/>
          <w:lang w:val="es-ES_tradnl"/>
        </w:rPr>
        <w:t xml:space="preserve"> ratón: 72 ml/kg</w:t>
      </w: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proofErr w:type="spellStart"/>
      <w:r w:rsidRPr="00223295">
        <w:rPr>
          <w:rFonts w:ascii="Open Sans" w:hAnsi="Open Sans" w:cs="Open Sans"/>
          <w:sz w:val="20"/>
          <w:szCs w:val="20"/>
          <w:lang w:val="es-ES_tradnl"/>
        </w:rPr>
        <w:t>Vc</w:t>
      </w:r>
      <w:proofErr w:type="spellEnd"/>
      <w:r w:rsidRPr="00223295">
        <w:rPr>
          <w:rFonts w:ascii="Open Sans" w:hAnsi="Open Sans" w:cs="Open Sans"/>
          <w:sz w:val="20"/>
          <w:szCs w:val="20"/>
          <w:lang w:val="es-ES_tradnl"/>
        </w:rPr>
        <w:t xml:space="preserve"> rata: 68 ml/kg</w:t>
      </w: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223295" w:rsidRPr="00223295" w:rsidRDefault="00223295" w:rsidP="00223295">
      <w:pPr>
        <w:tabs>
          <w:tab w:val="left" w:pos="8010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 w:rsidRPr="00223295">
        <w:rPr>
          <w:rFonts w:ascii="Open Sans" w:hAnsi="Open Sans" w:cs="Open Sans"/>
          <w:b/>
          <w:sz w:val="20"/>
          <w:szCs w:val="20"/>
          <w:lang w:val="es-ES_tradnl"/>
        </w:rPr>
        <w:t xml:space="preserve">Tabla I.B. Volúmenes de extracción referidos a </w:t>
      </w:r>
      <w:proofErr w:type="spellStart"/>
      <w:r w:rsidRPr="00223295">
        <w:rPr>
          <w:rFonts w:ascii="Open Sans" w:hAnsi="Open Sans" w:cs="Open Sans"/>
          <w:b/>
          <w:sz w:val="20"/>
          <w:szCs w:val="20"/>
          <w:lang w:val="es-ES_tradnl"/>
        </w:rPr>
        <w:t>Vt</w:t>
      </w:r>
      <w:proofErr w:type="spellEnd"/>
      <w:r w:rsidRPr="00223295">
        <w:rPr>
          <w:rFonts w:ascii="Open Sans" w:hAnsi="Open Sans" w:cs="Open Sans"/>
          <w:b/>
          <w:sz w:val="20"/>
          <w:szCs w:val="20"/>
          <w:lang w:val="es-ES_tradnl"/>
        </w:rPr>
        <w:t xml:space="preserve"> (Volumen total)</w:t>
      </w:r>
    </w:p>
    <w:p w:rsidR="00FE725D" w:rsidRPr="00223295" w:rsidRDefault="00FE725D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0"/>
        <w:gridCol w:w="1605"/>
        <w:gridCol w:w="1606"/>
        <w:gridCol w:w="1606"/>
        <w:gridCol w:w="1606"/>
        <w:gridCol w:w="1606"/>
      </w:tblGrid>
      <w:tr w:rsidR="00FE725D" w:rsidTr="00FE725D">
        <w:trPr>
          <w:jc w:val="center"/>
        </w:trPr>
        <w:tc>
          <w:tcPr>
            <w:tcW w:w="1610" w:type="dxa"/>
            <w:vMerge w:val="restart"/>
          </w:tcPr>
          <w:p w:rsidR="00FE725D" w:rsidRDefault="00FE725D" w:rsidP="00223295">
            <w:pPr>
              <w:tabs>
                <w:tab w:val="left" w:pos="2268"/>
              </w:tabs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029" w:type="dxa"/>
            <w:gridSpan w:val="5"/>
          </w:tcPr>
          <w:p w:rsidR="00FE725D" w:rsidRDefault="00FE725D" w:rsidP="00223295">
            <w:pPr>
              <w:tabs>
                <w:tab w:val="left" w:pos="2268"/>
              </w:tabs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Extracción de sangre</w:t>
            </w:r>
          </w:p>
        </w:tc>
      </w:tr>
      <w:tr w:rsidR="00FE725D" w:rsidTr="00FE725D">
        <w:trPr>
          <w:jc w:val="center"/>
        </w:trPr>
        <w:tc>
          <w:tcPr>
            <w:tcW w:w="1610" w:type="dxa"/>
            <w:vMerge/>
          </w:tcPr>
          <w:p w:rsidR="00FE725D" w:rsidRDefault="00FE725D" w:rsidP="00223295">
            <w:pPr>
              <w:tabs>
                <w:tab w:val="left" w:pos="2268"/>
              </w:tabs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5" w:type="dxa"/>
            <w:vAlign w:val="center"/>
          </w:tcPr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V t (ml)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7.5 %</w:t>
            </w:r>
          </w:p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(ml)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10 %</w:t>
            </w:r>
          </w:p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(ml)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15 %</w:t>
            </w:r>
          </w:p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(ml)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20 %</w:t>
            </w:r>
          </w:p>
          <w:p w:rsidR="00FE725D" w:rsidRPr="00223295" w:rsidRDefault="00FE725D" w:rsidP="0026091C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(ml)</w:t>
            </w:r>
          </w:p>
        </w:tc>
      </w:tr>
      <w:tr w:rsidR="00FE725D" w:rsidTr="00FE725D">
        <w:trPr>
          <w:jc w:val="center"/>
        </w:trPr>
        <w:tc>
          <w:tcPr>
            <w:tcW w:w="1610" w:type="dxa"/>
            <w:vAlign w:val="center"/>
          </w:tcPr>
          <w:p w:rsidR="00FE725D" w:rsidRPr="00223295" w:rsidRDefault="00FE725D" w:rsidP="00560675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Ratón</w:t>
            </w:r>
          </w:p>
          <w:p w:rsidR="00FE725D" w:rsidRPr="00223295" w:rsidRDefault="00FE725D" w:rsidP="00560675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(25g)</w:t>
            </w:r>
          </w:p>
        </w:tc>
        <w:tc>
          <w:tcPr>
            <w:tcW w:w="1605" w:type="dxa"/>
            <w:vAlign w:val="center"/>
          </w:tcPr>
          <w:p w:rsidR="00FE725D" w:rsidRPr="00223295" w:rsidRDefault="00FE725D" w:rsidP="00560675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1.8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560675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0.1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560675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0.2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560675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0.3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560675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0.4</w:t>
            </w:r>
          </w:p>
        </w:tc>
      </w:tr>
      <w:tr w:rsidR="00FE725D" w:rsidTr="00FE725D">
        <w:trPr>
          <w:jc w:val="center"/>
        </w:trPr>
        <w:tc>
          <w:tcPr>
            <w:tcW w:w="1610" w:type="dxa"/>
            <w:vAlign w:val="center"/>
          </w:tcPr>
          <w:p w:rsidR="00FE725D" w:rsidRPr="00223295" w:rsidRDefault="00FE725D" w:rsidP="00995706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Rata</w:t>
            </w:r>
          </w:p>
          <w:p w:rsidR="00FE725D" w:rsidRPr="00223295" w:rsidRDefault="00FE725D" w:rsidP="00995706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(250g)</w:t>
            </w:r>
          </w:p>
        </w:tc>
        <w:tc>
          <w:tcPr>
            <w:tcW w:w="1605" w:type="dxa"/>
            <w:vAlign w:val="center"/>
          </w:tcPr>
          <w:p w:rsidR="00FE725D" w:rsidRPr="00223295" w:rsidRDefault="00FE725D" w:rsidP="00995706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995706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1.2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995706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1.6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995706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2.4</w:t>
            </w:r>
          </w:p>
        </w:tc>
        <w:tc>
          <w:tcPr>
            <w:tcW w:w="1606" w:type="dxa"/>
            <w:vAlign w:val="center"/>
          </w:tcPr>
          <w:p w:rsidR="00FE725D" w:rsidRPr="00223295" w:rsidRDefault="00FE725D" w:rsidP="00995706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3.2</w:t>
            </w:r>
          </w:p>
        </w:tc>
      </w:tr>
    </w:tbl>
    <w:p w:rsid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p w:rsidR="00FE725D" w:rsidRDefault="00223295" w:rsidP="002E300D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proofErr w:type="spellStart"/>
      <w:r w:rsidRPr="00223295">
        <w:rPr>
          <w:rFonts w:ascii="Open Sans" w:hAnsi="Open Sans" w:cs="Open Sans"/>
          <w:sz w:val="20"/>
          <w:szCs w:val="20"/>
          <w:lang w:val="es-ES_tradnl"/>
        </w:rPr>
        <w:t>Vt</w:t>
      </w:r>
      <w:proofErr w:type="spellEnd"/>
      <w:r w:rsidRPr="00223295">
        <w:rPr>
          <w:rFonts w:ascii="Open Sans" w:hAnsi="Open Sans" w:cs="Open Sans"/>
          <w:sz w:val="20"/>
          <w:szCs w:val="20"/>
          <w:lang w:val="es-ES_tradnl"/>
        </w:rPr>
        <w:t>: Volumen total: aprox. 6% del peso (en ml)</w:t>
      </w:r>
      <w:bookmarkStart w:id="0" w:name="_GoBack"/>
      <w:bookmarkEnd w:id="0"/>
      <w:r w:rsidR="00FE725D">
        <w:rPr>
          <w:rFonts w:ascii="Open Sans" w:hAnsi="Open Sans" w:cs="Open Sans"/>
          <w:sz w:val="20"/>
          <w:szCs w:val="20"/>
          <w:lang w:val="es-ES_tradnl"/>
        </w:rPr>
        <w:br w:type="page"/>
      </w: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223295">
        <w:rPr>
          <w:rFonts w:ascii="Open Sans" w:hAnsi="Open Sans" w:cs="Open Sans"/>
          <w:sz w:val="20"/>
          <w:szCs w:val="20"/>
          <w:lang w:val="es-ES_tradnl"/>
        </w:rPr>
        <w:lastRenderedPageBreak/>
        <w:t>Tabla II. Volúmenes de inoculación.</w:t>
      </w:r>
    </w:p>
    <w:p w:rsid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FE725D" w:rsidTr="00EA7863">
        <w:tc>
          <w:tcPr>
            <w:tcW w:w="1396" w:type="dxa"/>
            <w:vMerge w:val="restart"/>
          </w:tcPr>
          <w:p w:rsidR="00FE725D" w:rsidRDefault="00FE725D" w:rsidP="00223295">
            <w:pPr>
              <w:tabs>
                <w:tab w:val="left" w:pos="2268"/>
              </w:tabs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8382" w:type="dxa"/>
            <w:gridSpan w:val="6"/>
          </w:tcPr>
          <w:p w:rsidR="00FE725D" w:rsidRPr="00223295" w:rsidRDefault="00FE725D" w:rsidP="00FE725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Rutas y volúmenes de administración</w:t>
            </w:r>
          </w:p>
          <w:p w:rsidR="00FE725D" w:rsidRDefault="00FE725D" w:rsidP="00FE725D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</w:t>
            </w:r>
            <w:r w:rsidRPr="00223295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ml/kg excepto *ml/sitio</w:t>
            </w: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)</w:t>
            </w:r>
          </w:p>
        </w:tc>
      </w:tr>
      <w:tr w:rsidR="00FE725D" w:rsidTr="009334B2">
        <w:tc>
          <w:tcPr>
            <w:tcW w:w="1396" w:type="dxa"/>
            <w:vMerge/>
          </w:tcPr>
          <w:p w:rsidR="00FE725D" w:rsidRDefault="00FE725D" w:rsidP="00223295">
            <w:pPr>
              <w:tabs>
                <w:tab w:val="left" w:pos="2268"/>
              </w:tabs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7" w:type="dxa"/>
            <w:vAlign w:val="center"/>
          </w:tcPr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oral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SC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IP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IM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IV</w:t>
            </w:r>
          </w:p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Bolus</w:t>
            </w:r>
            <w:proofErr w:type="spellEnd"/>
          </w:p>
        </w:tc>
        <w:tc>
          <w:tcPr>
            <w:tcW w:w="1397" w:type="dxa"/>
            <w:vAlign w:val="center"/>
          </w:tcPr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IV</w:t>
            </w:r>
          </w:p>
          <w:p w:rsidR="00FE725D" w:rsidRPr="00223295" w:rsidRDefault="00FE725D" w:rsidP="002A396A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Perf</w:t>
            </w:r>
            <w:proofErr w:type="spellEnd"/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.</w:t>
            </w:r>
          </w:p>
        </w:tc>
      </w:tr>
      <w:tr w:rsidR="00FE725D" w:rsidTr="002B7ED2">
        <w:tc>
          <w:tcPr>
            <w:tcW w:w="1396" w:type="dxa"/>
            <w:vAlign w:val="center"/>
          </w:tcPr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Ratón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10 (50)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10 (40)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20 (80)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0.05*</w:t>
            </w:r>
          </w:p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(0.1)*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C3189F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(25)</w:t>
            </w:r>
          </w:p>
        </w:tc>
      </w:tr>
      <w:tr w:rsidR="00FE725D" w:rsidTr="008D2631">
        <w:tc>
          <w:tcPr>
            <w:tcW w:w="1396" w:type="dxa"/>
            <w:vAlign w:val="center"/>
          </w:tcPr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Rata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10</w:t>
            </w:r>
          </w:p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(40)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5</w:t>
            </w:r>
          </w:p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(10)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10</w:t>
            </w:r>
          </w:p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(20)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0.1*</w:t>
            </w:r>
          </w:p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(0.2)*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97" w:type="dxa"/>
            <w:vAlign w:val="center"/>
          </w:tcPr>
          <w:p w:rsidR="00FE725D" w:rsidRPr="00223295" w:rsidRDefault="00FE725D" w:rsidP="00674D1D">
            <w:pPr>
              <w:tabs>
                <w:tab w:val="left" w:pos="2268"/>
              </w:tabs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23295">
              <w:rPr>
                <w:rFonts w:ascii="Open Sans" w:hAnsi="Open Sans" w:cs="Open Sans"/>
                <w:sz w:val="20"/>
                <w:szCs w:val="20"/>
                <w:lang w:val="es-ES_tradnl"/>
              </w:rPr>
              <w:t>(20)</w:t>
            </w:r>
          </w:p>
        </w:tc>
      </w:tr>
    </w:tbl>
    <w:p w:rsidR="00FE725D" w:rsidRDefault="00FE725D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223295">
        <w:rPr>
          <w:rFonts w:ascii="Open Sans" w:hAnsi="Open Sans" w:cs="Open Sans"/>
          <w:b/>
          <w:bCs/>
          <w:sz w:val="20"/>
          <w:szCs w:val="20"/>
          <w:lang w:val="es-ES_tradnl"/>
        </w:rPr>
        <w:t>()</w:t>
      </w:r>
      <w:r w:rsidRPr="00223295">
        <w:rPr>
          <w:rFonts w:ascii="Open Sans" w:hAnsi="Open Sans" w:cs="Open Sans"/>
          <w:sz w:val="20"/>
          <w:szCs w:val="20"/>
          <w:lang w:val="es-ES_tradnl"/>
        </w:rPr>
        <w:t xml:space="preserve"> Volúmenes máximos</w:t>
      </w: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223295">
        <w:rPr>
          <w:rFonts w:ascii="Open Sans" w:hAnsi="Open Sans" w:cs="Open Sans"/>
          <w:sz w:val="20"/>
          <w:szCs w:val="20"/>
          <w:lang w:val="es-ES_tradnl"/>
        </w:rPr>
        <w:t>- No más de 2 inoculaciones IM por día</w:t>
      </w:r>
    </w:p>
    <w:p w:rsidR="00223295" w:rsidRPr="00223295" w:rsidRDefault="00223295" w:rsidP="00223295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223295">
        <w:rPr>
          <w:rFonts w:ascii="Open Sans" w:hAnsi="Open Sans" w:cs="Open Sans"/>
          <w:sz w:val="20"/>
          <w:szCs w:val="20"/>
          <w:lang w:val="es-ES_tradnl"/>
        </w:rPr>
        <w:t xml:space="preserve">- No más de 2 </w:t>
      </w:r>
      <w:proofErr w:type="spellStart"/>
      <w:r w:rsidRPr="00223295">
        <w:rPr>
          <w:rFonts w:ascii="Open Sans" w:hAnsi="Open Sans" w:cs="Open Sans"/>
          <w:sz w:val="20"/>
          <w:szCs w:val="20"/>
          <w:lang w:val="es-ES_tradnl"/>
        </w:rPr>
        <w:t>ó</w:t>
      </w:r>
      <w:proofErr w:type="spellEnd"/>
      <w:r w:rsidRPr="00223295">
        <w:rPr>
          <w:rFonts w:ascii="Open Sans" w:hAnsi="Open Sans" w:cs="Open Sans"/>
          <w:sz w:val="20"/>
          <w:szCs w:val="20"/>
          <w:lang w:val="es-ES_tradnl"/>
        </w:rPr>
        <w:t xml:space="preserve"> 3 inoculaciones SC por día</w:t>
      </w:r>
    </w:p>
    <w:p w:rsidR="00C35D82" w:rsidRPr="00FE725D" w:rsidRDefault="00223295" w:rsidP="00FE725D">
      <w:pPr>
        <w:tabs>
          <w:tab w:val="left" w:pos="2268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223295">
        <w:rPr>
          <w:rFonts w:ascii="Open Sans" w:hAnsi="Open Sans" w:cs="Open Sans"/>
          <w:sz w:val="20"/>
          <w:szCs w:val="20"/>
          <w:lang w:val="es-ES_tradnl"/>
        </w:rPr>
        <w:t xml:space="preserve">- </w:t>
      </w:r>
      <w:proofErr w:type="gramStart"/>
      <w:r w:rsidRPr="00223295">
        <w:rPr>
          <w:rFonts w:ascii="Open Sans" w:hAnsi="Open Sans" w:cs="Open Sans"/>
          <w:sz w:val="20"/>
          <w:szCs w:val="20"/>
          <w:lang w:val="es-ES_tradnl"/>
        </w:rPr>
        <w:t>IV :</w:t>
      </w:r>
      <w:proofErr w:type="gramEnd"/>
      <w:r w:rsidRPr="00223295">
        <w:rPr>
          <w:rFonts w:ascii="Open Sans" w:hAnsi="Open Sans" w:cs="Open Sans"/>
          <w:sz w:val="20"/>
          <w:szCs w:val="20"/>
          <w:lang w:val="es-ES_tradnl"/>
        </w:rPr>
        <w:t xml:space="preserve"> no exceder 4% volumen circulante (</w:t>
      </w:r>
      <w:proofErr w:type="spellStart"/>
      <w:r w:rsidRPr="00223295">
        <w:rPr>
          <w:rFonts w:ascii="Open Sans" w:hAnsi="Open Sans" w:cs="Open Sans"/>
          <w:sz w:val="20"/>
          <w:szCs w:val="20"/>
          <w:lang w:val="es-ES_tradnl"/>
        </w:rPr>
        <w:t>bolus</w:t>
      </w:r>
      <w:proofErr w:type="spellEnd"/>
      <w:r w:rsidRPr="00223295">
        <w:rPr>
          <w:rFonts w:ascii="Open Sans" w:hAnsi="Open Sans" w:cs="Open Sans"/>
          <w:sz w:val="20"/>
          <w:szCs w:val="20"/>
          <w:lang w:val="es-ES_tradnl"/>
        </w:rPr>
        <w:t>) o 4 ml/kg/h en perfusión</w:t>
      </w:r>
    </w:p>
    <w:sectPr w:rsidR="00C35D82" w:rsidRPr="00FE725D" w:rsidSect="00223295">
      <w:headerReference w:type="default" r:id="rId9"/>
      <w:footerReference w:type="default" r:id="rId10"/>
      <w:pgSz w:w="11906" w:h="16838"/>
      <w:pgMar w:top="2552" w:right="1134" w:bottom="851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B0" w:rsidRDefault="00881EB0">
      <w:pPr>
        <w:rPr>
          <w:rFonts w:hint="eastAsia"/>
        </w:rPr>
      </w:pPr>
      <w:r>
        <w:separator/>
      </w:r>
    </w:p>
  </w:endnote>
  <w:endnote w:type="continuationSeparator" w:id="0">
    <w:p w:rsidR="00881EB0" w:rsidRDefault="00881E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07" w:rsidRDefault="00184D07" w:rsidP="00A54080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</w:pPr>
    <w:r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CÓDIGO</w:t>
    </w:r>
    <w:r w:rsidR="005C6BE3">
      <w:rPr>
        <w:rFonts w:ascii="Open Sans" w:hAnsi="Open Sans" w:cs="Open Sans"/>
        <w:b/>
        <w:color w:val="808080" w:themeColor="background1" w:themeShade="80"/>
        <w:sz w:val="20"/>
        <w:szCs w:val="20"/>
        <w:lang w:val="es-ES"/>
      </w:rPr>
      <w:t>:</w:t>
    </w:r>
  </w:p>
  <w:p w:rsidR="00184D07" w:rsidRDefault="00A54080" w:rsidP="00184D07">
    <w:pPr>
      <w:pStyle w:val="Piedepgina"/>
      <w:shd w:val="clear" w:color="auto" w:fill="D9D9D9" w:themeFill="background1" w:themeFillShade="D9"/>
      <w:spacing w:line="360" w:lineRule="auto"/>
      <w:jc w:val="right"/>
      <w:rPr>
        <w:rFonts w:ascii="Open Sans" w:hAnsi="Open Sans" w:cs="Open Sans"/>
        <w:color w:val="808080" w:themeColor="background1" w:themeShade="80"/>
        <w:sz w:val="20"/>
        <w:szCs w:val="20"/>
        <w:lang w:val="es-ES"/>
      </w:rPr>
    </w:pP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V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ersión:</w:t>
    </w:r>
    <w:r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 xml:space="preserve"> 0</w:t>
    </w:r>
    <w:r w:rsidR="00184D07" w:rsidRPr="00184D07">
      <w:rPr>
        <w:rFonts w:ascii="Open Sans" w:hAnsi="Open Sans" w:cs="Open Sans"/>
        <w:color w:val="808080" w:themeColor="background1" w:themeShade="80"/>
        <w:sz w:val="20"/>
        <w:szCs w:val="20"/>
        <w:lang w:val="es-ES"/>
      </w:rPr>
      <w:t>1</w:t>
    </w:r>
  </w:p>
  <w:p w:rsidR="002E300D" w:rsidRDefault="002E300D" w:rsidP="002E300D">
    <w:pPr>
      <w:pStyle w:val="Piedepgina"/>
      <w:jc w:val="center"/>
      <w:rPr>
        <w:rFonts w:ascii="Open Sans" w:hAnsi="Open Sans"/>
        <w:color w:val="B2B2B2"/>
        <w:sz w:val="20"/>
        <w:szCs w:val="20"/>
      </w:rPr>
    </w:pPr>
    <w:r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:rsidR="002E300D" w:rsidRPr="002E300D" w:rsidRDefault="002E300D" w:rsidP="002E300D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</w:rPr>
      <w:t xml:space="preserve">0221 423-6663/4 </w:t>
    </w:r>
    <w:r>
      <w:rPr>
        <w:rFonts w:ascii="Open Sans" w:hAnsi="Open Sans"/>
        <w:color w:val="666666"/>
        <w:kern w:val="0"/>
        <w:sz w:val="20"/>
        <w:szCs w:val="20"/>
      </w:rPr>
      <w:t xml:space="preserve">Interno </w:t>
    </w:r>
    <w:r>
      <w:rPr>
        <w:rFonts w:ascii="Open Sans" w:hAnsi="Open Sans"/>
        <w:color w:val="666666"/>
        <w:sz w:val="20"/>
        <w:szCs w:val="20"/>
      </w:rPr>
      <w:t>440 // cicual@fcv.unlp.edu.ar // www.fcv.unlp.edu.ar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B0" w:rsidRDefault="00881E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1EB0" w:rsidRDefault="00881E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00" w:rsidRDefault="00F67A00">
    <w:pPr>
      <w:pStyle w:val="Encabezado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7793FA33" wp14:editId="02F2729D">
          <wp:extent cx="6119493" cy="1095378"/>
          <wp:effectExtent l="0" t="0" r="0" b="0"/>
          <wp:docPr id="1" name="Picture 1" descr="C:\Users\Iñaki\AppData\Local\Microsoft\Windows\INetCache\Content.Word\__CIC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3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6F"/>
    <w:multiLevelType w:val="hybridMultilevel"/>
    <w:tmpl w:val="56880016"/>
    <w:lvl w:ilvl="0" w:tplc="81FC2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6C9"/>
    <w:multiLevelType w:val="hybridMultilevel"/>
    <w:tmpl w:val="3B30EF48"/>
    <w:lvl w:ilvl="0" w:tplc="521A25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A24"/>
    <w:multiLevelType w:val="hybridMultilevel"/>
    <w:tmpl w:val="B0E61B5E"/>
    <w:lvl w:ilvl="0" w:tplc="A6688D9A">
      <w:start w:val="2"/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14E49"/>
    <w:multiLevelType w:val="hybridMultilevel"/>
    <w:tmpl w:val="640808AE"/>
    <w:lvl w:ilvl="0" w:tplc="60529D8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EDE"/>
    <w:multiLevelType w:val="hybridMultilevel"/>
    <w:tmpl w:val="D8BE9F4E"/>
    <w:lvl w:ilvl="0" w:tplc="AC0E095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639"/>
    <w:multiLevelType w:val="hybridMultilevel"/>
    <w:tmpl w:val="05FAA756"/>
    <w:lvl w:ilvl="0" w:tplc="B5A27E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BC9"/>
    <w:multiLevelType w:val="hybridMultilevel"/>
    <w:tmpl w:val="502AD4A6"/>
    <w:lvl w:ilvl="0" w:tplc="B14EA2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6012"/>
    <w:multiLevelType w:val="hybridMultilevel"/>
    <w:tmpl w:val="DAEE88C8"/>
    <w:lvl w:ilvl="0" w:tplc="C4884B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B8F8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DC9E28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Open Sans" w:eastAsia="SimSun" w:hAnsi="Open Sans" w:cs="Open Sans"/>
      </w:rPr>
    </w:lvl>
    <w:lvl w:ilvl="3" w:tplc="7394951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D84132"/>
    <w:multiLevelType w:val="hybridMultilevel"/>
    <w:tmpl w:val="507864A4"/>
    <w:lvl w:ilvl="0" w:tplc="6FA6B8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9F2F89"/>
    <w:multiLevelType w:val="hybridMultilevel"/>
    <w:tmpl w:val="43B61472"/>
    <w:lvl w:ilvl="0" w:tplc="C4B25690">
      <w:start w:val="1"/>
      <w:numFmt w:val="decimal"/>
      <w:lvlText w:val="%1-"/>
      <w:lvlJc w:val="left"/>
      <w:pPr>
        <w:ind w:left="785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006"/>
    <w:rsid w:val="00001610"/>
    <w:rsid w:val="000565C9"/>
    <w:rsid w:val="000721FC"/>
    <w:rsid w:val="0008664F"/>
    <w:rsid w:val="000C7A23"/>
    <w:rsid w:val="0011427A"/>
    <w:rsid w:val="0012792D"/>
    <w:rsid w:val="00152E97"/>
    <w:rsid w:val="00184D07"/>
    <w:rsid w:val="001B1260"/>
    <w:rsid w:val="001B6F58"/>
    <w:rsid w:val="0021512C"/>
    <w:rsid w:val="00217634"/>
    <w:rsid w:val="00223295"/>
    <w:rsid w:val="00244EB1"/>
    <w:rsid w:val="002B6213"/>
    <w:rsid w:val="002E300D"/>
    <w:rsid w:val="002F768D"/>
    <w:rsid w:val="0034503E"/>
    <w:rsid w:val="003845B2"/>
    <w:rsid w:val="003F5D1B"/>
    <w:rsid w:val="00473006"/>
    <w:rsid w:val="00517CEC"/>
    <w:rsid w:val="005C6BE3"/>
    <w:rsid w:val="00657151"/>
    <w:rsid w:val="006C43EF"/>
    <w:rsid w:val="006E4B85"/>
    <w:rsid w:val="00721999"/>
    <w:rsid w:val="00756F29"/>
    <w:rsid w:val="007D4232"/>
    <w:rsid w:val="007E62A3"/>
    <w:rsid w:val="007F0E58"/>
    <w:rsid w:val="00881EB0"/>
    <w:rsid w:val="009E4272"/>
    <w:rsid w:val="00A54080"/>
    <w:rsid w:val="00AB4BB4"/>
    <w:rsid w:val="00B11877"/>
    <w:rsid w:val="00B24ABB"/>
    <w:rsid w:val="00BF1463"/>
    <w:rsid w:val="00C35D82"/>
    <w:rsid w:val="00C37EB6"/>
    <w:rsid w:val="00D4681D"/>
    <w:rsid w:val="00E74320"/>
    <w:rsid w:val="00F60A76"/>
    <w:rsid w:val="00F66717"/>
    <w:rsid w:val="00F67A00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2E300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56F29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ES"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66717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717"/>
    <w:rPr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F66717"/>
    <w:rPr>
      <w:vertAlign w:val="superscript"/>
    </w:rPr>
  </w:style>
  <w:style w:type="paragraph" w:styleId="NormalWeb">
    <w:name w:val="Normal (Web)"/>
    <w:basedOn w:val="Normal"/>
    <w:rsid w:val="00B118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1187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entedeprrafopredeter1">
    <w:name w:val="Fuente de párrafo predeter.1"/>
    <w:rsid w:val="006C43EF"/>
  </w:style>
  <w:style w:type="character" w:customStyle="1" w:styleId="EncabezadoCar">
    <w:name w:val="Encabezado Car"/>
    <w:basedOn w:val="Fuentedeprrafopredeter"/>
    <w:link w:val="Encabezado"/>
    <w:uiPriority w:val="99"/>
    <w:rsid w:val="00BF1463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2E300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8907-799C-4FD2-9F22-1F42E985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4</cp:revision>
  <cp:lastPrinted>2019-08-23T14:22:00Z</cp:lastPrinted>
  <dcterms:created xsi:type="dcterms:W3CDTF">2019-11-29T14:57:00Z</dcterms:created>
  <dcterms:modified xsi:type="dcterms:W3CDTF">2020-04-24T14:59:00Z</dcterms:modified>
</cp:coreProperties>
</file>